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D02D9">
        <w:rPr>
          <w:sz w:val="28"/>
          <w:szCs w:val="28"/>
        </w:rPr>
        <w:t>Приложение № 13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Pr="006E5366">
        <w:rPr>
          <w:sz w:val="28"/>
          <w:szCs w:val="28"/>
        </w:rPr>
        <w:t xml:space="preserve">к решению Совета депутатов    </w:t>
      </w:r>
    </w:p>
    <w:p w:rsidR="00D838C3" w:rsidRPr="006E5366" w:rsidRDefault="00D838C3" w:rsidP="00D838C3">
      <w:pPr>
        <w:ind w:left="1416"/>
        <w:jc w:val="center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6E5366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r w:rsidRPr="006E5366">
        <w:rPr>
          <w:sz w:val="28"/>
          <w:szCs w:val="28"/>
        </w:rPr>
        <w:t xml:space="preserve">Тугур»                            </w:t>
      </w:r>
    </w:p>
    <w:p w:rsidR="00D838C3" w:rsidRPr="006E5366" w:rsidRDefault="00D838C3" w:rsidP="00D838C3">
      <w:pPr>
        <w:ind w:left="1416"/>
        <w:jc w:val="both"/>
        <w:rPr>
          <w:sz w:val="28"/>
          <w:szCs w:val="28"/>
        </w:rPr>
      </w:pPr>
      <w:r w:rsidRPr="006E53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6E5366">
        <w:rPr>
          <w:sz w:val="28"/>
          <w:szCs w:val="28"/>
        </w:rPr>
        <w:t xml:space="preserve">от  </w:t>
      </w:r>
      <w:r w:rsidR="00D6379C">
        <w:rPr>
          <w:sz w:val="28"/>
          <w:szCs w:val="28"/>
        </w:rPr>
        <w:t>21.12.2018       № 26</w:t>
      </w:r>
      <w:r w:rsidRPr="006E5366">
        <w:rPr>
          <w:sz w:val="28"/>
          <w:szCs w:val="28"/>
        </w:rPr>
        <w:t xml:space="preserve"> </w:t>
      </w:r>
    </w:p>
    <w:p w:rsidR="00D838C3" w:rsidRDefault="00D838C3" w:rsidP="00D838C3">
      <w:pPr>
        <w:suppressAutoHyphens/>
        <w:jc w:val="center"/>
        <w:rPr>
          <w:sz w:val="28"/>
          <w:szCs w:val="26"/>
        </w:rPr>
      </w:pPr>
    </w:p>
    <w:p w:rsidR="00241EFE" w:rsidRPr="007441E2" w:rsidRDefault="00241EFE" w:rsidP="00241EFE">
      <w:pPr>
        <w:suppressAutoHyphens/>
        <w:jc w:val="center"/>
        <w:rPr>
          <w:b/>
          <w:sz w:val="28"/>
          <w:szCs w:val="26"/>
        </w:rPr>
      </w:pPr>
      <w:r w:rsidRPr="007441E2">
        <w:rPr>
          <w:b/>
          <w:sz w:val="28"/>
          <w:szCs w:val="26"/>
        </w:rPr>
        <w:t>Распределение межбюджетных трансфертов из бюджета муниципального района на</w:t>
      </w:r>
      <w:r w:rsidR="004D02D9">
        <w:rPr>
          <w:b/>
          <w:sz w:val="28"/>
          <w:szCs w:val="26"/>
        </w:rPr>
        <w:t xml:space="preserve"> плановый</w:t>
      </w:r>
      <w:r w:rsidRPr="007441E2">
        <w:rPr>
          <w:b/>
          <w:sz w:val="28"/>
          <w:szCs w:val="26"/>
        </w:rPr>
        <w:t xml:space="preserve"> </w:t>
      </w:r>
      <w:r w:rsidR="007510CD">
        <w:rPr>
          <w:b/>
          <w:sz w:val="28"/>
          <w:szCs w:val="26"/>
        </w:rPr>
        <w:t xml:space="preserve"> период 2020 и 2021</w:t>
      </w:r>
      <w:r w:rsidR="004D02D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год</w:t>
      </w:r>
      <w:r w:rsidR="004D02D9">
        <w:rPr>
          <w:b/>
          <w:sz w:val="28"/>
          <w:szCs w:val="26"/>
        </w:rPr>
        <w:t>ов</w:t>
      </w:r>
    </w:p>
    <w:p w:rsidR="00D838C3" w:rsidRPr="00E26A47" w:rsidRDefault="00241EFE" w:rsidP="00241EFE">
      <w:pPr>
        <w:suppressAutoHyphens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                     (  тыс</w:t>
      </w:r>
      <w:proofErr w:type="gramStart"/>
      <w:r>
        <w:rPr>
          <w:sz w:val="28"/>
          <w:szCs w:val="26"/>
        </w:rPr>
        <w:t>.р</w:t>
      </w:r>
      <w:proofErr w:type="gramEnd"/>
      <w:r>
        <w:rPr>
          <w:sz w:val="28"/>
          <w:szCs w:val="26"/>
        </w:rPr>
        <w:t>ублей)</w:t>
      </w:r>
    </w:p>
    <w:tbl>
      <w:tblPr>
        <w:tblW w:w="9229" w:type="dxa"/>
        <w:tblInd w:w="93" w:type="dxa"/>
        <w:tblLook w:val="0000"/>
      </w:tblPr>
      <w:tblGrid>
        <w:gridCol w:w="1872"/>
        <w:gridCol w:w="5373"/>
        <w:gridCol w:w="992"/>
        <w:gridCol w:w="992"/>
      </w:tblGrid>
      <w:tr w:rsidR="00241EFE" w:rsidRPr="000B693D" w:rsidTr="00241EFE">
        <w:trPr>
          <w:trHeight w:val="5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EFE" w:rsidRDefault="00241EFE" w:rsidP="00644931">
            <w:pPr>
              <w:suppressAutoHyphens/>
              <w:jc w:val="center"/>
            </w:pPr>
            <w:r w:rsidRPr="000B693D">
              <w:t>Наименование администратора</w:t>
            </w:r>
          </w:p>
          <w:p w:rsidR="00241EFE" w:rsidRPr="000B693D" w:rsidRDefault="00241EFE" w:rsidP="00644931">
            <w:pPr>
              <w:suppressAutoHyphens/>
              <w:spacing w:line="240" w:lineRule="exact"/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EFE" w:rsidRPr="000B693D" w:rsidRDefault="00241EFE" w:rsidP="00644931">
            <w:pPr>
              <w:suppressAutoHyphens/>
            </w:pPr>
            <w:r w:rsidRPr="000B693D">
              <w:t>Наименование дотации, субвенции,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EFE" w:rsidRDefault="00241EFE" w:rsidP="00241EFE">
            <w:pPr>
              <w:suppressAutoHyphens/>
            </w:pPr>
            <w:r w:rsidRPr="000B693D">
              <w:t xml:space="preserve">Сумма, </w:t>
            </w:r>
          </w:p>
          <w:p w:rsidR="00241EFE" w:rsidRPr="000B693D" w:rsidRDefault="00A91092" w:rsidP="00241EFE">
            <w:pPr>
              <w:suppressAutoHyphens/>
              <w:jc w:val="center"/>
            </w:pPr>
            <w:r>
              <w:t>2020</w:t>
            </w:r>
            <w:r w:rsidR="00241EFE"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EFE" w:rsidRDefault="00241EFE" w:rsidP="00644931">
            <w:pPr>
              <w:suppressAutoHyphens/>
              <w:jc w:val="center"/>
            </w:pPr>
          </w:p>
          <w:p w:rsidR="00241EFE" w:rsidRPr="000B693D" w:rsidRDefault="00A91092" w:rsidP="00644931">
            <w:pPr>
              <w:suppressAutoHyphens/>
              <w:jc w:val="center"/>
            </w:pPr>
            <w:r>
              <w:t>Сумма 2021</w:t>
            </w:r>
            <w:r w:rsidR="00241EFE">
              <w:t xml:space="preserve"> г.</w:t>
            </w:r>
          </w:p>
        </w:tc>
      </w:tr>
    </w:tbl>
    <w:p w:rsidR="00D838C3" w:rsidRPr="000B693D" w:rsidRDefault="00D838C3" w:rsidP="00D838C3">
      <w:pPr>
        <w:rPr>
          <w:sz w:val="14"/>
        </w:rPr>
      </w:pPr>
    </w:p>
    <w:tbl>
      <w:tblPr>
        <w:tblW w:w="92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5384"/>
        <w:gridCol w:w="996"/>
        <w:gridCol w:w="996"/>
      </w:tblGrid>
      <w:tr w:rsidR="00241EFE" w:rsidRPr="000B693D" w:rsidTr="00241EFE">
        <w:trPr>
          <w:trHeight w:val="255"/>
          <w:tblHeader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1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3</w:t>
            </w:r>
          </w:p>
        </w:tc>
        <w:tc>
          <w:tcPr>
            <w:tcW w:w="996" w:type="dxa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</w:tr>
      <w:tr w:rsidR="00241EFE" w:rsidRPr="000B693D" w:rsidTr="00241EFE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241EFE" w:rsidRPr="000B693D" w:rsidRDefault="00241EFE" w:rsidP="00035E05">
            <w:pPr>
              <w:suppressAutoHyphens/>
            </w:pPr>
            <w:r>
              <w:t xml:space="preserve">                           Администрация сельского поселения  «Село Тугур»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</w:p>
        </w:tc>
        <w:tc>
          <w:tcPr>
            <w:tcW w:w="996" w:type="dxa"/>
          </w:tcPr>
          <w:p w:rsidR="00241EFE" w:rsidRPr="000B693D" w:rsidRDefault="00241EFE" w:rsidP="00644931">
            <w:pPr>
              <w:suppressAutoHyphens/>
              <w:jc w:val="right"/>
            </w:pPr>
          </w:p>
        </w:tc>
      </w:tr>
      <w:tr w:rsidR="00A91092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A91092" w:rsidRPr="000B693D" w:rsidRDefault="00A91092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A91092" w:rsidRPr="000B693D" w:rsidRDefault="00A91092" w:rsidP="00241EFE">
            <w:pPr>
              <w:suppressAutoHyphens/>
            </w:pPr>
            <w:r>
              <w:t xml:space="preserve">Дотации бюджетам </w:t>
            </w:r>
            <w:r w:rsidRPr="00550CE0">
              <w:t xml:space="preserve"> на выравнивание бюджетной обеспеченности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91092" w:rsidRPr="000B693D" w:rsidRDefault="00A91092" w:rsidP="00644931">
            <w:pPr>
              <w:suppressAutoHyphens/>
              <w:jc w:val="right"/>
            </w:pPr>
            <w:r>
              <w:t>3471,05</w:t>
            </w:r>
          </w:p>
        </w:tc>
        <w:tc>
          <w:tcPr>
            <w:tcW w:w="996" w:type="dxa"/>
          </w:tcPr>
          <w:p w:rsidR="00A91092" w:rsidRDefault="00A91092" w:rsidP="00644931">
            <w:pPr>
              <w:suppressAutoHyphens/>
              <w:jc w:val="right"/>
            </w:pPr>
          </w:p>
          <w:p w:rsidR="00A91092" w:rsidRDefault="00A91092" w:rsidP="00644931">
            <w:pPr>
              <w:suppressAutoHyphens/>
              <w:jc w:val="right"/>
            </w:pPr>
            <w:r>
              <w:t>3476,79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241EFE">
            <w:pPr>
              <w:suppressAutoHyphens/>
            </w:pPr>
            <w:r w:rsidRPr="000B693D"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 w:rsidRPr="000B693D">
              <w:t>20</w:t>
            </w:r>
            <w:r>
              <w:t>,0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Pr="000B693D" w:rsidRDefault="00241EFE" w:rsidP="00644931">
            <w:pPr>
              <w:suppressAutoHyphens/>
              <w:jc w:val="right"/>
            </w:pPr>
            <w:r>
              <w:t>20,0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  <w:r w:rsidRPr="000B693D">
              <w:t> </w:t>
            </w: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 w:rsidRPr="000B693D">
              <w:t xml:space="preserve">Закон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 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20,0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20,0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42,88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42,88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E059F3">
            <w:pPr>
              <w:suppressAutoHyphens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right"/>
            </w:pPr>
            <w:r>
              <w:t>2,2</w:t>
            </w:r>
          </w:p>
        </w:tc>
        <w:tc>
          <w:tcPr>
            <w:tcW w:w="996" w:type="dxa"/>
          </w:tcPr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</w:p>
          <w:p w:rsidR="00241EFE" w:rsidRDefault="00241EFE" w:rsidP="00644931">
            <w:pPr>
              <w:suppressAutoHyphens/>
              <w:jc w:val="right"/>
            </w:pPr>
            <w:r>
              <w:t>2,2</w:t>
            </w:r>
          </w:p>
        </w:tc>
      </w:tr>
      <w:tr w:rsidR="00241EFE" w:rsidRPr="000B693D" w:rsidTr="00241EFE">
        <w:trPr>
          <w:trHeight w:val="255"/>
        </w:trPr>
        <w:tc>
          <w:tcPr>
            <w:tcW w:w="1857" w:type="dxa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jc w:val="center"/>
            </w:pPr>
          </w:p>
        </w:tc>
        <w:tc>
          <w:tcPr>
            <w:tcW w:w="5384" w:type="dxa"/>
            <w:shd w:val="clear" w:color="auto" w:fill="FFFFFF"/>
            <w:vAlign w:val="bottom"/>
          </w:tcPr>
          <w:p w:rsidR="00241EFE" w:rsidRPr="000B693D" w:rsidRDefault="00241EFE" w:rsidP="003D12E1">
            <w:pPr>
              <w:suppressAutoHyphens/>
            </w:pPr>
            <w:r>
              <w:t>Иные межбюджетные трансферты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7510CD" w:rsidP="00644931">
            <w:pPr>
              <w:suppressAutoHyphens/>
              <w:jc w:val="right"/>
            </w:pPr>
            <w:r>
              <w:t>363,37</w:t>
            </w:r>
          </w:p>
        </w:tc>
        <w:tc>
          <w:tcPr>
            <w:tcW w:w="996" w:type="dxa"/>
          </w:tcPr>
          <w:p w:rsidR="00241EFE" w:rsidRDefault="007510CD" w:rsidP="00644931">
            <w:pPr>
              <w:suppressAutoHyphens/>
              <w:jc w:val="right"/>
            </w:pPr>
            <w:r>
              <w:t>363,37</w:t>
            </w:r>
          </w:p>
        </w:tc>
      </w:tr>
      <w:tr w:rsidR="00241EFE" w:rsidRPr="000B693D" w:rsidTr="00241EFE">
        <w:trPr>
          <w:trHeight w:val="255"/>
        </w:trPr>
        <w:tc>
          <w:tcPr>
            <w:tcW w:w="7241" w:type="dxa"/>
            <w:gridSpan w:val="2"/>
            <w:shd w:val="clear" w:color="auto" w:fill="auto"/>
            <w:vAlign w:val="bottom"/>
          </w:tcPr>
          <w:p w:rsidR="00241EFE" w:rsidRPr="000B693D" w:rsidRDefault="00241EFE" w:rsidP="00644931">
            <w:pPr>
              <w:suppressAutoHyphens/>
              <w:rPr>
                <w:b/>
              </w:rPr>
            </w:pPr>
            <w:r w:rsidRPr="000B693D">
              <w:rPr>
                <w:b/>
              </w:rPr>
              <w:t>ИТОГО межбюджетных трансфертов 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241EFE" w:rsidRPr="000B693D" w:rsidRDefault="00A91092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3899,5</w:t>
            </w:r>
          </w:p>
        </w:tc>
        <w:tc>
          <w:tcPr>
            <w:tcW w:w="996" w:type="dxa"/>
          </w:tcPr>
          <w:p w:rsidR="00241EFE" w:rsidRDefault="00A91092" w:rsidP="00644931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3905,24</w:t>
            </w:r>
          </w:p>
        </w:tc>
      </w:tr>
    </w:tbl>
    <w:p w:rsidR="00D838C3" w:rsidRDefault="00D838C3" w:rsidP="00D838C3">
      <w:pPr>
        <w:suppressAutoHyphens/>
        <w:jc w:val="center"/>
        <w:rPr>
          <w:sz w:val="26"/>
          <w:szCs w:val="26"/>
        </w:rPr>
      </w:pPr>
    </w:p>
    <w:p w:rsidR="00D838C3" w:rsidRPr="006F0622" w:rsidRDefault="00D838C3" w:rsidP="00D838C3">
      <w:pPr>
        <w:suppressAutoHyphens/>
        <w:jc w:val="center"/>
        <w:rPr>
          <w:sz w:val="26"/>
          <w:szCs w:val="26"/>
        </w:rPr>
      </w:pPr>
    </w:p>
    <w:p w:rsidR="00C63FBD" w:rsidRDefault="00C63FBD"/>
    <w:sectPr w:rsidR="00C63FBD" w:rsidSect="00C6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8C3"/>
    <w:rsid w:val="000061FF"/>
    <w:rsid w:val="00035E05"/>
    <w:rsid w:val="00241EFE"/>
    <w:rsid w:val="003253DD"/>
    <w:rsid w:val="003D12E1"/>
    <w:rsid w:val="004D02D9"/>
    <w:rsid w:val="006143DE"/>
    <w:rsid w:val="006A6829"/>
    <w:rsid w:val="006F4698"/>
    <w:rsid w:val="007510CD"/>
    <w:rsid w:val="009B3F89"/>
    <w:rsid w:val="00A91092"/>
    <w:rsid w:val="00AC7038"/>
    <w:rsid w:val="00B45932"/>
    <w:rsid w:val="00C63FBD"/>
    <w:rsid w:val="00D6379C"/>
    <w:rsid w:val="00D838C3"/>
    <w:rsid w:val="00DB4D74"/>
    <w:rsid w:val="00DE2214"/>
    <w:rsid w:val="00E059F3"/>
    <w:rsid w:val="00E11A95"/>
    <w:rsid w:val="00F11300"/>
    <w:rsid w:val="00F8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D838C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16</cp:revision>
  <dcterms:created xsi:type="dcterms:W3CDTF">2017-10-22T18:28:00Z</dcterms:created>
  <dcterms:modified xsi:type="dcterms:W3CDTF">2018-12-21T02:36:00Z</dcterms:modified>
</cp:coreProperties>
</file>